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88" w:rsidRPr="00A114EF" w:rsidRDefault="00A114EF" w:rsidP="00A114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sz w:val="28"/>
          <w:szCs w:val="28"/>
        </w:rPr>
        <w:t>Конспект организованной непосредственно образовательной деятельности в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  <w:r w:rsidRPr="00A11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88" w:rsidRPr="00A114EF">
        <w:rPr>
          <w:rFonts w:ascii="Times New Roman" w:hAnsi="Times New Roman" w:cs="Times New Roman"/>
          <w:b/>
          <w:color w:val="000000"/>
          <w:sz w:val="28"/>
          <w:szCs w:val="28"/>
        </w:rPr>
        <w:t>«Мебель»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color w:val="000000"/>
          <w:sz w:val="28"/>
          <w:szCs w:val="28"/>
        </w:rPr>
        <w:t>Игра «Положи игрушку»</w:t>
      </w:r>
    </w:p>
    <w:p w:rsid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A114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активный словарный запас детей. </w:t>
      </w:r>
    </w:p>
    <w:p w:rsid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усвоению обобщающего понятия мебель. 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14EF">
        <w:rPr>
          <w:rFonts w:ascii="Times New Roman" w:hAnsi="Times New Roman" w:cs="Times New Roman"/>
          <w:color w:val="000000"/>
          <w:sz w:val="28"/>
          <w:szCs w:val="28"/>
        </w:rPr>
        <w:t>Учить правильно, употреблять предлоги на и под; вслушиваться в двухступенчатые рифмованные инструкции воспитателя и правильно выполнять их.</w:t>
      </w:r>
      <w:proofErr w:type="gramEnd"/>
    </w:p>
    <w:p w:rsid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color w:val="000000"/>
          <w:sz w:val="28"/>
          <w:szCs w:val="28"/>
        </w:rPr>
        <w:t>Наглядный материал.</w:t>
      </w: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 Кукольная мебель.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Игра проводится в игровом уголке. Воспитатель рассказывает детям о мебели и ее назначении. Затем по очереди обращается к каждому ребенку:</w:t>
      </w:r>
    </w:p>
    <w:p w:rsidR="004B5188" w:rsidRPr="00A114EF" w:rsidRDefault="004B5188" w:rsidP="00A114EF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-Ты нам куклу покажи 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И на стол положи.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-Ты нам кубик покажи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И на стол положи.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-Ты нам зайку покажи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И на стульчик положи.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-Ты нам мячик покажи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И под стульчик положи. 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-Ты нам мишку покажи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 xml:space="preserve">И в шкафчик положи. 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color w:val="000000"/>
          <w:sz w:val="28"/>
          <w:szCs w:val="28"/>
        </w:rPr>
        <w:t>Когда малыши выполнят задания, педагог выясняет, где лежат игрушки (хоровые и индивидуальные ответы детей).</w:t>
      </w:r>
    </w:p>
    <w:p w:rsidR="004B5188" w:rsidRPr="00A114EF" w:rsidRDefault="004B5188" w:rsidP="00A11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занятия: </w:t>
      </w:r>
      <w:r w:rsidRPr="00A114EF">
        <w:rPr>
          <w:rFonts w:ascii="Times New Roman" w:hAnsi="Times New Roman" w:cs="Times New Roman"/>
          <w:color w:val="000000"/>
          <w:sz w:val="28"/>
          <w:szCs w:val="28"/>
        </w:rPr>
        <w:t>В начале занятия дети прослушали рассказ воспитателя. Во время игры, не все дети сразу понимали, что требует от них воспитатель. Но при повторном объяснении, они выполняли действия. Все с заданиями справились.</w:t>
      </w:r>
    </w:p>
    <w:p w:rsidR="004B5188" w:rsidRPr="00A114EF" w:rsidRDefault="004B5188" w:rsidP="00A114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71700" cy="1181100"/>
            <wp:effectExtent l="19050" t="0" r="9450" b="0"/>
            <wp:docPr id="1" name="Рисунок 1" descr="P108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805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4EF" w:rsidRPr="00A114E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62100" cy="1171575"/>
            <wp:effectExtent l="19050" t="0" r="0" b="0"/>
            <wp:docPr id="7" name="Рисунок 2" descr="P108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805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88" cy="117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4EF" w:rsidRDefault="00A114EF" w:rsidP="00A114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4E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24100" cy="1751662"/>
            <wp:effectExtent l="19050" t="0" r="0" b="0"/>
            <wp:docPr id="8" name="Рисунок 4" descr="P108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805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23" cy="175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4E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3577" cy="1724025"/>
            <wp:effectExtent l="19050" t="0" r="2423" b="0"/>
            <wp:docPr id="6" name="Рисунок 3" descr="P108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805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77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C9" w:rsidRPr="00A114EF" w:rsidRDefault="00887AC9" w:rsidP="00A1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AC9" w:rsidRPr="00A114EF" w:rsidSect="0083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B5188"/>
    <w:rsid w:val="004B5188"/>
    <w:rsid w:val="005A7BC2"/>
    <w:rsid w:val="00834570"/>
    <w:rsid w:val="00887AC9"/>
    <w:rsid w:val="00A1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2020-04-03T19:37:00Z</dcterms:created>
  <dcterms:modified xsi:type="dcterms:W3CDTF">2021-03-25T11:52:00Z</dcterms:modified>
</cp:coreProperties>
</file>